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F79A" w14:textId="2FB25049" w:rsidR="008D5B01" w:rsidRPr="00636C52" w:rsidRDefault="00F66064" w:rsidP="00AA4BA5">
      <w:pPr>
        <w:pStyle w:val="NoSpacing"/>
        <w:rPr>
          <w:b/>
          <w:bCs/>
          <w:lang w:val="en-US"/>
        </w:rPr>
      </w:pPr>
      <w:r>
        <w:rPr>
          <w:b/>
          <w:bCs/>
          <w:noProof/>
          <w:lang w:val="en-US"/>
        </w:rPr>
        <w:drawing>
          <wp:anchor distT="0" distB="0" distL="114300" distR="114300" simplePos="0" relativeHeight="251658240" behindDoc="1" locked="0" layoutInCell="1" allowOverlap="1" wp14:anchorId="0B422F9D" wp14:editId="66BEBB7C">
            <wp:simplePos x="0" y="0"/>
            <wp:positionH relativeFrom="column">
              <wp:posOffset>4252595</wp:posOffset>
            </wp:positionH>
            <wp:positionV relativeFrom="paragraph">
              <wp:posOffset>0</wp:posOffset>
            </wp:positionV>
            <wp:extent cx="1509395" cy="567055"/>
            <wp:effectExtent l="0" t="0" r="1905" b="4445"/>
            <wp:wrapTight wrapText="bothSides">
              <wp:wrapPolygon edited="0">
                <wp:start x="0" y="0"/>
                <wp:lineTo x="0" y="21286"/>
                <wp:lineTo x="21446" y="21286"/>
                <wp:lineTo x="21446" y="0"/>
                <wp:lineTo x="0" y="0"/>
              </wp:wrapPolygon>
            </wp:wrapTight>
            <wp:docPr id="155357206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72068" name="Picture 1"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395" cy="567055"/>
                    </a:xfrm>
                    <a:prstGeom prst="rect">
                      <a:avLst/>
                    </a:prstGeom>
                  </pic:spPr>
                </pic:pic>
              </a:graphicData>
            </a:graphic>
            <wp14:sizeRelH relativeFrom="page">
              <wp14:pctWidth>0</wp14:pctWidth>
            </wp14:sizeRelH>
            <wp14:sizeRelV relativeFrom="page">
              <wp14:pctHeight>0</wp14:pctHeight>
            </wp14:sizeRelV>
          </wp:anchor>
        </w:drawing>
      </w:r>
      <w:r>
        <w:rPr>
          <w:b/>
          <w:bCs/>
          <w:lang w:val="en-US"/>
        </w:rPr>
        <w:br/>
      </w:r>
      <w:r>
        <w:rPr>
          <w:b/>
          <w:bCs/>
          <w:lang w:val="en-US"/>
        </w:rPr>
        <w:br/>
      </w:r>
      <w:r>
        <w:rPr>
          <w:b/>
          <w:bCs/>
          <w:lang w:val="en-US"/>
        </w:rPr>
        <w:br/>
      </w:r>
      <w:r>
        <w:rPr>
          <w:b/>
          <w:bCs/>
          <w:lang w:val="en-US"/>
        </w:rPr>
        <w:br/>
      </w:r>
      <w:r w:rsidR="00902A68">
        <w:rPr>
          <w:b/>
          <w:bCs/>
          <w:lang w:val="en-US"/>
        </w:rPr>
        <w:t xml:space="preserve">Ceramics Review Case-study </w:t>
      </w:r>
    </w:p>
    <w:p w14:paraId="0590BB91" w14:textId="77777777" w:rsidR="008D5B01" w:rsidRDefault="008D5B01" w:rsidP="00AA4BA5">
      <w:pPr>
        <w:pStyle w:val="NoSpacing"/>
        <w:rPr>
          <w:lang w:val="en-US"/>
        </w:rPr>
      </w:pPr>
    </w:p>
    <w:p w14:paraId="51B69506" w14:textId="076AE3B0" w:rsidR="00C3070D" w:rsidRDefault="001E4CA2" w:rsidP="00AA4BA5">
      <w:pPr>
        <w:pStyle w:val="NoSpacing"/>
        <w:rPr>
          <w:lang w:val="en-US"/>
        </w:rPr>
      </w:pPr>
      <w:r>
        <w:rPr>
          <w:lang w:val="en-US"/>
        </w:rPr>
        <w:t>As part of the work the Collections team have been doing to prepare the collections to move to the</w:t>
      </w:r>
      <w:r w:rsidR="00BF5EAB">
        <w:rPr>
          <w:lang w:val="en-US"/>
        </w:rPr>
        <w:t xml:space="preserve"> new Collections Centre in the</w:t>
      </w:r>
      <w:r>
        <w:rPr>
          <w:lang w:val="en-US"/>
        </w:rPr>
        <w:t xml:space="preserve"> Ikea building </w:t>
      </w:r>
      <w:r w:rsidR="00AA4BA5">
        <w:rPr>
          <w:lang w:val="en-US"/>
        </w:rPr>
        <w:t xml:space="preserve">we have been reviewing </w:t>
      </w:r>
      <w:proofErr w:type="gramStart"/>
      <w:r w:rsidR="00AA4BA5">
        <w:rPr>
          <w:lang w:val="en-US"/>
        </w:rPr>
        <w:t>a number of</w:t>
      </w:r>
      <w:proofErr w:type="gramEnd"/>
      <w:r w:rsidR="00AA4BA5">
        <w:rPr>
          <w:lang w:val="en-US"/>
        </w:rPr>
        <w:t xml:space="preserve"> collections</w:t>
      </w:r>
      <w:r w:rsidR="00902A68">
        <w:rPr>
          <w:lang w:val="en-US"/>
        </w:rPr>
        <w:t xml:space="preserve"> to better understand their relevancy and significant to Coventry</w:t>
      </w:r>
      <w:r w:rsidR="00AA4BA5">
        <w:rPr>
          <w:lang w:val="en-US"/>
        </w:rPr>
        <w:t xml:space="preserve">. This is </w:t>
      </w:r>
      <w:r w:rsidR="00186B39">
        <w:rPr>
          <w:lang w:val="en-US"/>
        </w:rPr>
        <w:t xml:space="preserve">good practice in </w:t>
      </w:r>
      <w:r w:rsidR="00B23A5F">
        <w:rPr>
          <w:lang w:val="en-US"/>
        </w:rPr>
        <w:t xml:space="preserve">the </w:t>
      </w:r>
      <w:r w:rsidR="00BF5EAB">
        <w:rPr>
          <w:lang w:val="en-US"/>
        </w:rPr>
        <w:t xml:space="preserve">museum </w:t>
      </w:r>
      <w:r w:rsidR="00B23A5F">
        <w:rPr>
          <w:lang w:val="en-US"/>
        </w:rPr>
        <w:t xml:space="preserve">sector and has become </w:t>
      </w:r>
      <w:r w:rsidR="00AA4BA5">
        <w:rPr>
          <w:lang w:val="en-US"/>
        </w:rPr>
        <w:t>a key part of collections management</w:t>
      </w:r>
      <w:r w:rsidR="00B23A5F">
        <w:rPr>
          <w:lang w:val="en-US"/>
        </w:rPr>
        <w:t>, carried ou</w:t>
      </w:r>
      <w:r w:rsidR="000660DC">
        <w:rPr>
          <w:lang w:val="en-US"/>
        </w:rPr>
        <w:t>t by museums</w:t>
      </w:r>
      <w:r w:rsidR="00B23A5F">
        <w:rPr>
          <w:lang w:val="en-US"/>
        </w:rPr>
        <w:t xml:space="preserve"> of all types</w:t>
      </w:r>
      <w:r w:rsidR="000660DC">
        <w:rPr>
          <w:lang w:val="en-US"/>
        </w:rPr>
        <w:t>, from national institutions like the Science Museum to regional and local museums.</w:t>
      </w:r>
    </w:p>
    <w:p w14:paraId="442CC1D8" w14:textId="77777777" w:rsidR="00AA4BA5" w:rsidRDefault="00AA4BA5" w:rsidP="00AA4BA5">
      <w:pPr>
        <w:pStyle w:val="NoSpacing"/>
        <w:rPr>
          <w:lang w:val="en-US"/>
        </w:rPr>
      </w:pPr>
    </w:p>
    <w:p w14:paraId="4405EBE3" w14:textId="309B3A6D" w:rsidR="00AA4BA5" w:rsidRDefault="00BB1998" w:rsidP="00AA4BA5">
      <w:pPr>
        <w:pStyle w:val="NoSpacing"/>
        <w:rPr>
          <w:lang w:val="en-US"/>
        </w:rPr>
      </w:pPr>
      <w:r>
        <w:rPr>
          <w:lang w:val="en-US"/>
        </w:rPr>
        <w:t xml:space="preserve">One of the collections we are reviewing is </w:t>
      </w:r>
      <w:r w:rsidR="00AA4BA5">
        <w:rPr>
          <w:lang w:val="en-US"/>
        </w:rPr>
        <w:t xml:space="preserve">the Herbert’s ceramics collection, which </w:t>
      </w:r>
      <w:r w:rsidR="000660DC">
        <w:rPr>
          <w:lang w:val="en-US"/>
        </w:rPr>
        <w:t>consists of several hundred items, but which we know very little about</w:t>
      </w:r>
      <w:r w:rsidR="00092269">
        <w:rPr>
          <w:lang w:val="en-US"/>
        </w:rPr>
        <w:t xml:space="preserve"> and has not been on display for </w:t>
      </w:r>
      <w:r w:rsidR="00E36AE3">
        <w:rPr>
          <w:lang w:val="en-US"/>
        </w:rPr>
        <w:t>many years</w:t>
      </w:r>
      <w:r w:rsidR="000660DC">
        <w:rPr>
          <w:lang w:val="en-US"/>
        </w:rPr>
        <w:t xml:space="preserve">. We recently met with Will Farmer from Fielding’s Auctioneers and BBC’s </w:t>
      </w:r>
      <w:proofErr w:type="spellStart"/>
      <w:r w:rsidR="000660DC">
        <w:rPr>
          <w:lang w:val="en-US"/>
        </w:rPr>
        <w:t>Antique’s</w:t>
      </w:r>
      <w:proofErr w:type="spellEnd"/>
      <w:r w:rsidR="000660DC">
        <w:rPr>
          <w:lang w:val="en-US"/>
        </w:rPr>
        <w:t xml:space="preserve"> Roadshow, who agreed to share his expertise and advise</w:t>
      </w:r>
      <w:r w:rsidR="00AD6E69">
        <w:rPr>
          <w:lang w:val="en-US"/>
        </w:rPr>
        <w:t xml:space="preserve"> us</w:t>
      </w:r>
      <w:r w:rsidR="000660DC">
        <w:rPr>
          <w:lang w:val="en-US"/>
        </w:rPr>
        <w:t xml:space="preserve"> on what we should retain and what could be disposed of. </w:t>
      </w:r>
    </w:p>
    <w:p w14:paraId="5E7F082D" w14:textId="77777777" w:rsidR="000660DC" w:rsidRDefault="000660DC" w:rsidP="00AA4BA5">
      <w:pPr>
        <w:pStyle w:val="NoSpacing"/>
        <w:rPr>
          <w:lang w:val="en-US"/>
        </w:rPr>
      </w:pPr>
    </w:p>
    <w:p w14:paraId="505C0FDE" w14:textId="60A1A56D" w:rsidR="005262BE" w:rsidRDefault="000660DC" w:rsidP="009438C6">
      <w:pPr>
        <w:pStyle w:val="NoSpacing"/>
        <w:rPr>
          <w:lang w:val="en-US"/>
        </w:rPr>
      </w:pPr>
      <w:r>
        <w:rPr>
          <w:lang w:val="en-US"/>
        </w:rPr>
        <w:t>We focused on a collection of ab</w:t>
      </w:r>
      <w:r w:rsidR="00C8272C">
        <w:rPr>
          <w:lang w:val="en-US"/>
        </w:rPr>
        <w:t>o</w:t>
      </w:r>
      <w:r>
        <w:rPr>
          <w:lang w:val="en-US"/>
        </w:rPr>
        <w:t xml:space="preserve">ut 160 </w:t>
      </w:r>
      <w:r w:rsidR="00303023">
        <w:rPr>
          <w:lang w:val="en-US"/>
        </w:rPr>
        <w:t>items</w:t>
      </w:r>
      <w:r>
        <w:rPr>
          <w:lang w:val="en-US"/>
        </w:rPr>
        <w:t xml:space="preserve"> </w:t>
      </w:r>
      <w:r w:rsidR="00303023">
        <w:rPr>
          <w:lang w:val="en-US"/>
        </w:rPr>
        <w:t xml:space="preserve">which were owned </w:t>
      </w:r>
      <w:r w:rsidR="002A669C">
        <w:rPr>
          <w:lang w:val="en-US"/>
        </w:rPr>
        <w:t xml:space="preserve">by </w:t>
      </w:r>
      <w:r w:rsidR="00303023" w:rsidRPr="00303023">
        <w:rPr>
          <w:lang w:val="en-US"/>
        </w:rPr>
        <w:t>Christopher Cash (1861-1925)</w:t>
      </w:r>
      <w:r w:rsidR="00303023">
        <w:rPr>
          <w:lang w:val="en-US"/>
        </w:rPr>
        <w:t xml:space="preserve">, </w:t>
      </w:r>
      <w:r w:rsidR="002A669C">
        <w:rPr>
          <w:lang w:val="en-US"/>
        </w:rPr>
        <w:t xml:space="preserve">a member of the famous </w:t>
      </w:r>
      <w:r w:rsidR="00303023" w:rsidRPr="00303023">
        <w:rPr>
          <w:lang w:val="en-US"/>
        </w:rPr>
        <w:t xml:space="preserve">ribbon weaving </w:t>
      </w:r>
      <w:r w:rsidR="00D438EF">
        <w:rPr>
          <w:lang w:val="en-US"/>
        </w:rPr>
        <w:t xml:space="preserve">family </w:t>
      </w:r>
      <w:r w:rsidR="00303023">
        <w:rPr>
          <w:lang w:val="en-US"/>
        </w:rPr>
        <w:t xml:space="preserve">and </w:t>
      </w:r>
      <w:r w:rsidR="00303023" w:rsidRPr="00303023">
        <w:rPr>
          <w:lang w:val="en-US"/>
        </w:rPr>
        <w:t xml:space="preserve">prominent Coventry </w:t>
      </w:r>
      <w:r w:rsidR="00D438EF">
        <w:rPr>
          <w:lang w:val="en-US"/>
        </w:rPr>
        <w:t>citizen</w:t>
      </w:r>
      <w:r w:rsidR="00303023">
        <w:rPr>
          <w:lang w:val="en-US"/>
        </w:rPr>
        <w:t>.</w:t>
      </w:r>
      <w:r w:rsidR="00BA0661">
        <w:rPr>
          <w:lang w:val="en-US"/>
        </w:rPr>
        <w:t xml:space="preserve"> </w:t>
      </w:r>
      <w:r w:rsidR="00796AA9">
        <w:rPr>
          <w:lang w:val="en-US"/>
        </w:rPr>
        <w:t xml:space="preserve">The collection is currently stored in </w:t>
      </w:r>
      <w:r w:rsidR="00902A68">
        <w:rPr>
          <w:lang w:val="en-US"/>
        </w:rPr>
        <w:t>one of our offsite stores</w:t>
      </w:r>
      <w:r w:rsidR="00796AA9">
        <w:rPr>
          <w:lang w:val="en-US"/>
        </w:rPr>
        <w:t xml:space="preserve">, where </w:t>
      </w:r>
      <w:r w:rsidR="004A674F">
        <w:rPr>
          <w:lang w:val="en-US"/>
        </w:rPr>
        <w:t xml:space="preserve">we met with Will. </w:t>
      </w:r>
      <w:r w:rsidR="006B3C02">
        <w:rPr>
          <w:lang w:val="en-US"/>
        </w:rPr>
        <w:t>W</w:t>
      </w:r>
      <w:r w:rsidR="00B13190">
        <w:rPr>
          <w:lang w:val="en-US"/>
        </w:rPr>
        <w:t xml:space="preserve">e </w:t>
      </w:r>
      <w:r w:rsidR="006B3C02">
        <w:rPr>
          <w:lang w:val="en-US"/>
        </w:rPr>
        <w:t>examined e</w:t>
      </w:r>
      <w:r w:rsidR="00B13190">
        <w:rPr>
          <w:lang w:val="en-US"/>
        </w:rPr>
        <w:t xml:space="preserve">ach item individually and </w:t>
      </w:r>
      <w:r w:rsidR="006B3C02">
        <w:rPr>
          <w:lang w:val="en-US"/>
        </w:rPr>
        <w:t xml:space="preserve">Will told us </w:t>
      </w:r>
      <w:r w:rsidR="00B13190">
        <w:rPr>
          <w:lang w:val="en-US"/>
        </w:rPr>
        <w:t xml:space="preserve">about when and where it was made, who made it, how it was used and </w:t>
      </w:r>
      <w:r w:rsidR="00BF5EAB">
        <w:rPr>
          <w:lang w:val="en-US"/>
        </w:rPr>
        <w:t xml:space="preserve">about </w:t>
      </w:r>
      <w:r w:rsidR="00B13190">
        <w:rPr>
          <w:lang w:val="en-US"/>
        </w:rPr>
        <w:t xml:space="preserve">the </w:t>
      </w:r>
      <w:r w:rsidR="00BF5EAB">
        <w:rPr>
          <w:lang w:val="en-US"/>
        </w:rPr>
        <w:t xml:space="preserve">design or </w:t>
      </w:r>
      <w:r w:rsidR="00B13190">
        <w:rPr>
          <w:lang w:val="en-US"/>
        </w:rPr>
        <w:t xml:space="preserve">‘pattern’. It emerged that most of the pieces were made in the mid-1700s by Worcester </w:t>
      </w:r>
      <w:r w:rsidR="004423C7">
        <w:rPr>
          <w:lang w:val="en-US"/>
        </w:rPr>
        <w:t>or</w:t>
      </w:r>
      <w:r w:rsidR="009438C6">
        <w:rPr>
          <w:lang w:val="en-US"/>
        </w:rPr>
        <w:t xml:space="preserve"> </w:t>
      </w:r>
      <w:proofErr w:type="spellStart"/>
      <w:r w:rsidR="009438C6">
        <w:rPr>
          <w:lang w:val="en-US"/>
        </w:rPr>
        <w:t>Caughley</w:t>
      </w:r>
      <w:proofErr w:type="spellEnd"/>
      <w:r w:rsidR="009438C6">
        <w:rPr>
          <w:lang w:val="en-US"/>
        </w:rPr>
        <w:t xml:space="preserve"> pottery</w:t>
      </w:r>
      <w:r w:rsidR="005262BE">
        <w:rPr>
          <w:lang w:val="en-US"/>
        </w:rPr>
        <w:t xml:space="preserve"> in imitation of porcelain from China. </w:t>
      </w:r>
      <w:r w:rsidR="009121C1">
        <w:rPr>
          <w:lang w:val="en-US"/>
        </w:rPr>
        <w:t xml:space="preserve">A small number of </w:t>
      </w:r>
      <w:r w:rsidR="005262BE">
        <w:rPr>
          <w:lang w:val="en-US"/>
        </w:rPr>
        <w:t xml:space="preserve">pieces in the collection </w:t>
      </w:r>
      <w:r w:rsidR="00BF5EAB">
        <w:rPr>
          <w:lang w:val="en-US"/>
        </w:rPr>
        <w:t xml:space="preserve">were </w:t>
      </w:r>
      <w:r w:rsidR="005262BE">
        <w:rPr>
          <w:lang w:val="en-US"/>
        </w:rPr>
        <w:t>imported from China, but the</w:t>
      </w:r>
      <w:r w:rsidR="00BF5EAB">
        <w:rPr>
          <w:lang w:val="en-US"/>
        </w:rPr>
        <w:t xml:space="preserve"> vast</w:t>
      </w:r>
      <w:r w:rsidR="005262BE">
        <w:rPr>
          <w:lang w:val="en-US"/>
        </w:rPr>
        <w:t xml:space="preserve"> majority were made in Britain. </w:t>
      </w:r>
    </w:p>
    <w:p w14:paraId="15082A91" w14:textId="77777777" w:rsidR="005262BE" w:rsidRDefault="005262BE" w:rsidP="009438C6">
      <w:pPr>
        <w:pStyle w:val="NoSpacing"/>
        <w:rPr>
          <w:lang w:val="en-US"/>
        </w:rPr>
      </w:pPr>
    </w:p>
    <w:p w14:paraId="5F93D413" w14:textId="54DEC701" w:rsidR="009438C6" w:rsidRDefault="009438C6" w:rsidP="009438C6">
      <w:pPr>
        <w:pStyle w:val="NoSpacing"/>
        <w:rPr>
          <w:lang w:val="en-US"/>
        </w:rPr>
      </w:pPr>
      <w:r>
        <w:rPr>
          <w:lang w:val="en-US"/>
        </w:rPr>
        <w:t xml:space="preserve">This means that </w:t>
      </w:r>
      <w:r w:rsidR="001D7644">
        <w:rPr>
          <w:lang w:val="en-US"/>
        </w:rPr>
        <w:t xml:space="preserve">when </w:t>
      </w:r>
      <w:r>
        <w:rPr>
          <w:lang w:val="en-US"/>
        </w:rPr>
        <w:t>Chr</w:t>
      </w:r>
      <w:r w:rsidR="00A64E9B">
        <w:rPr>
          <w:lang w:val="en-US"/>
        </w:rPr>
        <w:t>i</w:t>
      </w:r>
      <w:r>
        <w:rPr>
          <w:lang w:val="en-US"/>
        </w:rPr>
        <w:t xml:space="preserve">stopher Cash </w:t>
      </w:r>
      <w:r w:rsidR="00A64E9B">
        <w:rPr>
          <w:lang w:val="en-US"/>
        </w:rPr>
        <w:t>collected</w:t>
      </w:r>
      <w:r>
        <w:rPr>
          <w:lang w:val="en-US"/>
        </w:rPr>
        <w:t xml:space="preserve"> it </w:t>
      </w:r>
      <w:r w:rsidR="004663A3">
        <w:rPr>
          <w:lang w:val="en-US"/>
        </w:rPr>
        <w:t xml:space="preserve">in the late Victorian period, it was </w:t>
      </w:r>
      <w:r w:rsidR="00BF5EAB">
        <w:rPr>
          <w:lang w:val="en-US"/>
        </w:rPr>
        <w:t xml:space="preserve">about </w:t>
      </w:r>
      <w:r>
        <w:rPr>
          <w:lang w:val="en-US"/>
        </w:rPr>
        <w:t>1</w:t>
      </w:r>
      <w:r w:rsidR="00BF5EAB">
        <w:rPr>
          <w:lang w:val="en-US"/>
        </w:rPr>
        <w:t>5</w:t>
      </w:r>
      <w:r>
        <w:rPr>
          <w:lang w:val="en-US"/>
        </w:rPr>
        <w:t xml:space="preserve">0 years </w:t>
      </w:r>
      <w:r w:rsidR="004663A3">
        <w:rPr>
          <w:lang w:val="en-US"/>
        </w:rPr>
        <w:t>since it</w:t>
      </w:r>
      <w:r>
        <w:rPr>
          <w:lang w:val="en-US"/>
        </w:rPr>
        <w:t xml:space="preserve"> was produced. Will explained that there was </w:t>
      </w:r>
      <w:r w:rsidR="00503DA0" w:rsidRPr="00503DA0">
        <w:rPr>
          <w:lang w:val="en-US"/>
        </w:rPr>
        <w:t xml:space="preserve">a late Victorian trend for </w:t>
      </w:r>
      <w:r>
        <w:rPr>
          <w:lang w:val="en-US"/>
        </w:rPr>
        <w:t>coll</w:t>
      </w:r>
      <w:r w:rsidR="00503DA0" w:rsidRPr="00503DA0">
        <w:rPr>
          <w:lang w:val="en-US"/>
        </w:rPr>
        <w:t>ecting</w:t>
      </w:r>
      <w:r>
        <w:rPr>
          <w:lang w:val="en-US"/>
        </w:rPr>
        <w:t xml:space="preserve"> </w:t>
      </w:r>
      <w:r w:rsidR="00A64E9B">
        <w:rPr>
          <w:lang w:val="en-US"/>
        </w:rPr>
        <w:t>18</w:t>
      </w:r>
      <w:r w:rsidR="00A64E9B" w:rsidRPr="00A64E9B">
        <w:rPr>
          <w:vertAlign w:val="superscript"/>
          <w:lang w:val="en-US"/>
        </w:rPr>
        <w:t>th</w:t>
      </w:r>
      <w:r w:rsidR="00A64E9B">
        <w:rPr>
          <w:lang w:val="en-US"/>
        </w:rPr>
        <w:t xml:space="preserve"> century blue and white </w:t>
      </w:r>
      <w:proofErr w:type="spellStart"/>
      <w:r w:rsidR="00A64E9B">
        <w:rPr>
          <w:lang w:val="en-US"/>
        </w:rPr>
        <w:t>china</w:t>
      </w:r>
      <w:proofErr w:type="spellEnd"/>
      <w:r w:rsidR="00A64E9B">
        <w:rPr>
          <w:lang w:val="en-US"/>
        </w:rPr>
        <w:t xml:space="preserve"> </w:t>
      </w:r>
      <w:r>
        <w:rPr>
          <w:lang w:val="en-US"/>
        </w:rPr>
        <w:t xml:space="preserve">as part of the Aesthetic Movement in a reaction to the ‘fussiness’ of much late Victorian design. </w:t>
      </w:r>
      <w:r w:rsidR="00A64E9B">
        <w:rPr>
          <w:lang w:val="en-US"/>
        </w:rPr>
        <w:t xml:space="preserve">People who were part of this movement wanted to </w:t>
      </w:r>
      <w:r w:rsidR="008B19E6">
        <w:rPr>
          <w:lang w:val="en-US"/>
        </w:rPr>
        <w:t xml:space="preserve">escape </w:t>
      </w:r>
      <w:r w:rsidR="0026707F">
        <w:rPr>
          <w:lang w:val="en-US"/>
        </w:rPr>
        <w:t xml:space="preserve">the ugliness and </w:t>
      </w:r>
      <w:r w:rsidR="00DB396C">
        <w:rPr>
          <w:lang w:val="en-US"/>
        </w:rPr>
        <w:t>materialism</w:t>
      </w:r>
      <w:r w:rsidR="0026707F">
        <w:rPr>
          <w:lang w:val="en-US"/>
        </w:rPr>
        <w:t xml:space="preserve"> of the Industrial </w:t>
      </w:r>
      <w:r w:rsidR="00BF5EAB">
        <w:rPr>
          <w:lang w:val="en-US"/>
        </w:rPr>
        <w:t>A</w:t>
      </w:r>
      <w:r w:rsidR="0026707F">
        <w:rPr>
          <w:lang w:val="en-US"/>
        </w:rPr>
        <w:t xml:space="preserve">ge by </w:t>
      </w:r>
      <w:r w:rsidR="00DB396C">
        <w:rPr>
          <w:lang w:val="en-US"/>
        </w:rPr>
        <w:t>acquiring or prod</w:t>
      </w:r>
      <w:r w:rsidR="006D3CB0">
        <w:rPr>
          <w:lang w:val="en-US"/>
        </w:rPr>
        <w:t>ucing beautiful</w:t>
      </w:r>
      <w:r w:rsidR="00A16C7A">
        <w:rPr>
          <w:lang w:val="en-US"/>
        </w:rPr>
        <w:t xml:space="preserve"> </w:t>
      </w:r>
      <w:r w:rsidR="00DB396C">
        <w:rPr>
          <w:lang w:val="en-US"/>
        </w:rPr>
        <w:t>art</w:t>
      </w:r>
      <w:r w:rsidR="006D3CB0">
        <w:rPr>
          <w:lang w:val="en-US"/>
        </w:rPr>
        <w:t>e</w:t>
      </w:r>
      <w:r w:rsidR="00DB396C">
        <w:rPr>
          <w:lang w:val="en-US"/>
        </w:rPr>
        <w:t>fac</w:t>
      </w:r>
      <w:r w:rsidR="00A16C7A">
        <w:rPr>
          <w:lang w:val="en-US"/>
        </w:rPr>
        <w:t xml:space="preserve">ts. They also wanted to </w:t>
      </w:r>
      <w:r w:rsidR="00A64E9B">
        <w:rPr>
          <w:lang w:val="en-US"/>
        </w:rPr>
        <w:t xml:space="preserve">demonstrate their good </w:t>
      </w:r>
      <w:proofErr w:type="gramStart"/>
      <w:r w:rsidR="00A64E9B">
        <w:rPr>
          <w:lang w:val="en-US"/>
        </w:rPr>
        <w:t>taste</w:t>
      </w:r>
      <w:proofErr w:type="gramEnd"/>
      <w:r w:rsidR="00A64E9B">
        <w:rPr>
          <w:lang w:val="en-US"/>
        </w:rPr>
        <w:t xml:space="preserve"> and the items would have been for display not for use. This tells us </w:t>
      </w:r>
      <w:r w:rsidR="002429DE">
        <w:rPr>
          <w:lang w:val="en-US"/>
        </w:rPr>
        <w:t xml:space="preserve">quite a lot about </w:t>
      </w:r>
      <w:r w:rsidR="00A64E9B">
        <w:rPr>
          <w:lang w:val="en-US"/>
        </w:rPr>
        <w:t>Chr</w:t>
      </w:r>
      <w:r w:rsidR="002429DE">
        <w:rPr>
          <w:lang w:val="en-US"/>
        </w:rPr>
        <w:t>i</w:t>
      </w:r>
      <w:r w:rsidR="00A64E9B">
        <w:rPr>
          <w:lang w:val="en-US"/>
        </w:rPr>
        <w:t>stopher Cash</w:t>
      </w:r>
      <w:r w:rsidR="00D4375D">
        <w:rPr>
          <w:lang w:val="en-US"/>
        </w:rPr>
        <w:t xml:space="preserve"> as a person and </w:t>
      </w:r>
      <w:r w:rsidR="00323A22">
        <w:rPr>
          <w:lang w:val="en-US"/>
        </w:rPr>
        <w:t>enables</w:t>
      </w:r>
      <w:r w:rsidR="00A8235F">
        <w:rPr>
          <w:lang w:val="en-US"/>
        </w:rPr>
        <w:t xml:space="preserve"> </w:t>
      </w:r>
      <w:r w:rsidR="00323A22">
        <w:rPr>
          <w:lang w:val="en-US"/>
        </w:rPr>
        <w:t xml:space="preserve">us to use the collection to tell his story in future displays. </w:t>
      </w:r>
    </w:p>
    <w:p w14:paraId="3888E5F1" w14:textId="77777777" w:rsidR="00A64E9B" w:rsidRDefault="00A64E9B" w:rsidP="009438C6">
      <w:pPr>
        <w:pStyle w:val="NoSpacing"/>
        <w:rPr>
          <w:lang w:val="en-US"/>
        </w:rPr>
      </w:pPr>
    </w:p>
    <w:p w14:paraId="51E22419" w14:textId="21B63E2E" w:rsidR="008D5B01" w:rsidRDefault="00A64E9B" w:rsidP="009438C6">
      <w:pPr>
        <w:pStyle w:val="NoSpacing"/>
        <w:rPr>
          <w:lang w:val="en-US"/>
        </w:rPr>
      </w:pPr>
      <w:r>
        <w:rPr>
          <w:lang w:val="en-US"/>
        </w:rPr>
        <w:t>With Will’s help we have selected around 30 items from the collection to be retained. This</w:t>
      </w:r>
      <w:r w:rsidR="005262BE">
        <w:rPr>
          <w:lang w:val="en-US"/>
        </w:rPr>
        <w:t xml:space="preserve"> </w:t>
      </w:r>
      <w:r>
        <w:rPr>
          <w:lang w:val="en-US"/>
        </w:rPr>
        <w:t xml:space="preserve">is </w:t>
      </w:r>
      <w:r w:rsidR="005262BE">
        <w:rPr>
          <w:lang w:val="en-US"/>
        </w:rPr>
        <w:t>now a much</w:t>
      </w:r>
      <w:r>
        <w:rPr>
          <w:lang w:val="en-US"/>
        </w:rPr>
        <w:t xml:space="preserve"> more manageable </w:t>
      </w:r>
      <w:proofErr w:type="gramStart"/>
      <w:r>
        <w:rPr>
          <w:lang w:val="en-US"/>
        </w:rPr>
        <w:t>collection</w:t>
      </w:r>
      <w:proofErr w:type="gramEnd"/>
      <w:r>
        <w:rPr>
          <w:lang w:val="en-US"/>
        </w:rPr>
        <w:t xml:space="preserve"> and we can </w:t>
      </w:r>
      <w:r w:rsidR="005262BE">
        <w:rPr>
          <w:lang w:val="en-US"/>
        </w:rPr>
        <w:t xml:space="preserve">look after it more effectively. We also know a lot more about it and can use it to tell different stories. For example, the influence of China </w:t>
      </w:r>
      <w:r w:rsidR="00435B0B">
        <w:rPr>
          <w:lang w:val="en-US"/>
        </w:rPr>
        <w:t xml:space="preserve">on </w:t>
      </w:r>
      <w:r w:rsidR="005262BE">
        <w:rPr>
          <w:lang w:val="en-US"/>
        </w:rPr>
        <w:t>British and European tastes and fashions</w:t>
      </w:r>
      <w:r w:rsidR="00BF5EAB">
        <w:rPr>
          <w:lang w:val="en-US"/>
        </w:rPr>
        <w:t>,</w:t>
      </w:r>
      <w:r w:rsidR="005262BE">
        <w:rPr>
          <w:lang w:val="en-US"/>
        </w:rPr>
        <w:t xml:space="preserve"> and the trade between Europe and China. We have retained several items</w:t>
      </w:r>
      <w:r w:rsidR="006D2692">
        <w:rPr>
          <w:lang w:val="en-US"/>
        </w:rPr>
        <w:t>,</w:t>
      </w:r>
      <w:r w:rsidR="005262BE">
        <w:rPr>
          <w:lang w:val="en-US"/>
        </w:rPr>
        <w:t xml:space="preserve"> </w:t>
      </w:r>
      <w:r w:rsidR="006D2692">
        <w:rPr>
          <w:lang w:val="en-US"/>
        </w:rPr>
        <w:t xml:space="preserve">including </w:t>
      </w:r>
      <w:proofErr w:type="gramStart"/>
      <w:r w:rsidR="006D2692">
        <w:rPr>
          <w:lang w:val="en-US"/>
        </w:rPr>
        <w:t>tea cups</w:t>
      </w:r>
      <w:proofErr w:type="gramEnd"/>
      <w:r w:rsidR="006D2692">
        <w:rPr>
          <w:lang w:val="en-US"/>
        </w:rPr>
        <w:t xml:space="preserve"> and saucers, a tea caddy and a sugar bowl, which </w:t>
      </w:r>
      <w:r w:rsidR="005262BE">
        <w:rPr>
          <w:lang w:val="en-US"/>
        </w:rPr>
        <w:t>relat</w:t>
      </w:r>
      <w:r w:rsidR="006D2692">
        <w:rPr>
          <w:lang w:val="en-US"/>
        </w:rPr>
        <w:t>e</w:t>
      </w:r>
      <w:r w:rsidR="005262BE">
        <w:rPr>
          <w:lang w:val="en-US"/>
        </w:rPr>
        <w:t xml:space="preserve"> to tea and coffee drinking, which became very popular in the 1700s, and reflect</w:t>
      </w:r>
      <w:r w:rsidR="006D2692">
        <w:rPr>
          <w:lang w:val="en-US"/>
        </w:rPr>
        <w:t>s</w:t>
      </w:r>
      <w:r w:rsidR="005262BE">
        <w:rPr>
          <w:lang w:val="en-US"/>
        </w:rPr>
        <w:t xml:space="preserve"> trade links with places like India and China. This is very much a story about empire and colonialism and</w:t>
      </w:r>
      <w:r w:rsidR="00C80EC3">
        <w:rPr>
          <w:lang w:val="en-US"/>
        </w:rPr>
        <w:t xml:space="preserve"> touches on the Transatlantic slave trade in which Britain played a major role. </w:t>
      </w:r>
    </w:p>
    <w:p w14:paraId="006E3C7B" w14:textId="77777777" w:rsidR="008D5B01" w:rsidRDefault="008D5B01" w:rsidP="009438C6">
      <w:pPr>
        <w:pStyle w:val="NoSpacing"/>
        <w:rPr>
          <w:lang w:val="en-US"/>
        </w:rPr>
      </w:pPr>
    </w:p>
    <w:p w14:paraId="3CAA9AF5" w14:textId="01854A15" w:rsidR="00F737FE" w:rsidRDefault="00C80EC3" w:rsidP="009438C6">
      <w:pPr>
        <w:pStyle w:val="NoSpacing"/>
      </w:pPr>
      <w:r>
        <w:rPr>
          <w:lang w:val="en-US"/>
        </w:rPr>
        <w:t>Other items in the collection also revealed fascinating stories. Will explained that the raised pattern on one of the</w:t>
      </w:r>
      <w:r w:rsidR="00F737FE">
        <w:rPr>
          <w:lang w:val="en-US"/>
        </w:rPr>
        <w:t xml:space="preserve"> </w:t>
      </w:r>
      <w:r>
        <w:rPr>
          <w:lang w:val="en-US"/>
        </w:rPr>
        <w:t xml:space="preserve">plates is known as </w:t>
      </w:r>
      <w:r w:rsidR="008D5B01">
        <w:rPr>
          <w:lang w:val="en-US"/>
        </w:rPr>
        <w:t xml:space="preserve">the </w:t>
      </w:r>
      <w:r>
        <w:rPr>
          <w:lang w:val="en-US"/>
        </w:rPr>
        <w:t xml:space="preserve">Blind Earl </w:t>
      </w:r>
      <w:r w:rsidR="008D5B01">
        <w:rPr>
          <w:lang w:val="en-US"/>
        </w:rPr>
        <w:t>p</w:t>
      </w:r>
      <w:r>
        <w:rPr>
          <w:lang w:val="en-US"/>
        </w:rPr>
        <w:t>atter</w:t>
      </w:r>
      <w:r w:rsidR="00F737FE">
        <w:rPr>
          <w:lang w:val="en-US"/>
        </w:rPr>
        <w:t xml:space="preserve">n. This was named after </w:t>
      </w:r>
      <w:r w:rsidR="00F737FE" w:rsidRPr="00F737FE">
        <w:t>George William Coventry, the fifth Earl of Coventry (1722-1809), who lost his sight in a hunting accident in 1780.</w:t>
      </w:r>
      <w:r w:rsidR="00F737FE">
        <w:t xml:space="preserve"> </w:t>
      </w:r>
      <w:r w:rsidR="00F737FE" w:rsidRPr="00F737FE">
        <w:t>It</w:t>
      </w:r>
      <w:r w:rsidR="008D5B01">
        <w:t xml:space="preserve"> i</w:t>
      </w:r>
      <w:r w:rsidR="00F737FE" w:rsidRPr="00F737FE">
        <w:t>s said that the Earl commissioned the Worcester Porcelain Manufactory to create a service with raised decorations so he could still appreciate the pieces through touch.</w:t>
      </w:r>
      <w:r w:rsidR="00F737FE">
        <w:t xml:space="preserve"> </w:t>
      </w:r>
      <w:r w:rsidR="00F737FE" w:rsidRPr="00F737FE">
        <w:t xml:space="preserve">Some </w:t>
      </w:r>
      <w:r w:rsidR="00F737FE" w:rsidRPr="00F737FE">
        <w:lastRenderedPageBreak/>
        <w:t xml:space="preserve">historians suggest that the hunting accident story might be a fabrication to explain hereditary blindness within the family, </w:t>
      </w:r>
      <w:r w:rsidR="00F737FE">
        <w:t>as</w:t>
      </w:r>
      <w:r w:rsidR="00F737FE" w:rsidRPr="00F737FE">
        <w:t xml:space="preserve"> the pattern</w:t>
      </w:r>
      <w:r w:rsidR="00F737FE">
        <w:t xml:space="preserve"> probably existed </w:t>
      </w:r>
      <w:r w:rsidR="00F737FE" w:rsidRPr="00F737FE">
        <w:t>before the Earl's reque</w:t>
      </w:r>
      <w:r w:rsidR="00F737FE">
        <w:t xml:space="preserve">st. Whatever the truth of the story, the object can now be interpreted as </w:t>
      </w:r>
      <w:r w:rsidR="008D5B01">
        <w:t>a rare example of s</w:t>
      </w:r>
      <w:r w:rsidR="00F737FE">
        <w:t>omething</w:t>
      </w:r>
      <w:r w:rsidR="008D5B01">
        <w:t xml:space="preserve"> from the 1700s </w:t>
      </w:r>
      <w:r w:rsidR="00F737FE">
        <w:t>that was produced or adapted to cater for someone with a disability</w:t>
      </w:r>
      <w:r w:rsidR="008D5B01">
        <w:t>.</w:t>
      </w:r>
    </w:p>
    <w:p w14:paraId="0B9FE729" w14:textId="77777777" w:rsidR="008D5B01" w:rsidRDefault="008D5B01" w:rsidP="009438C6">
      <w:pPr>
        <w:pStyle w:val="NoSpacing"/>
      </w:pPr>
    </w:p>
    <w:p w14:paraId="5492AF7E" w14:textId="153A6217" w:rsidR="008D5B01" w:rsidRDefault="008D5B01" w:rsidP="009438C6">
      <w:pPr>
        <w:pStyle w:val="NoSpacing"/>
      </w:pPr>
      <w:r>
        <w:t xml:space="preserve">The links and connections revealed through working with Will have shed new light on the collection which will enable us to tell more inclusive and engaging stories that a </w:t>
      </w:r>
      <w:r w:rsidR="00F43270">
        <w:t xml:space="preserve">more </w:t>
      </w:r>
      <w:r>
        <w:t>diverse range of people can relate to.</w:t>
      </w:r>
      <w:r w:rsidR="009D30F8">
        <w:t xml:space="preserve"> The collection will also be much easier to store and manage when we get into the new Collections Centre and will be more accessible to staff and researchers in the future.  </w:t>
      </w:r>
    </w:p>
    <w:p w14:paraId="602076F3" w14:textId="77777777" w:rsidR="009F1753" w:rsidRDefault="009F1753" w:rsidP="009438C6">
      <w:pPr>
        <w:pStyle w:val="NoSpacing"/>
      </w:pPr>
    </w:p>
    <w:p w14:paraId="70F34C49" w14:textId="09F7AABF" w:rsidR="008D5B01" w:rsidRDefault="009F1753" w:rsidP="009438C6">
      <w:pPr>
        <w:pStyle w:val="NoSpacing"/>
      </w:pPr>
      <w:r>
        <w:t>A</w:t>
      </w:r>
      <w:r w:rsidR="00374967">
        <w:t xml:space="preserve"> list of t</w:t>
      </w:r>
      <w:r>
        <w:t xml:space="preserve">he items we no longer wish to retain will go </w:t>
      </w:r>
      <w:r w:rsidR="00374967">
        <w:t xml:space="preserve">to the Culture Coventry board and then to the City Council for </w:t>
      </w:r>
      <w:r w:rsidR="00FA728F">
        <w:t>consideration</w:t>
      </w:r>
      <w:r w:rsidR="00374967">
        <w:t>. If our recommendations are approved the items will then be disposed of in accordan</w:t>
      </w:r>
      <w:r w:rsidR="00FA728F">
        <w:t>ce with ethical guidelines issue</w:t>
      </w:r>
      <w:r w:rsidR="00076B45">
        <w:t>d</w:t>
      </w:r>
      <w:r w:rsidR="00FA728F">
        <w:t xml:space="preserve"> by the Museums Association. They will first be offered</w:t>
      </w:r>
      <w:r w:rsidR="00076B45">
        <w:t xml:space="preserve"> as a transfer</w:t>
      </w:r>
      <w:r w:rsidR="00FA728F">
        <w:t xml:space="preserve"> to other museums</w:t>
      </w:r>
      <w:r w:rsidR="00FA01F4">
        <w:t xml:space="preserve"> or similar organisations</w:t>
      </w:r>
      <w:r w:rsidR="002F640E">
        <w:t xml:space="preserve"> </w:t>
      </w:r>
      <w:r w:rsidR="00FD32CA">
        <w:t>where they will be more relevant to the</w:t>
      </w:r>
      <w:r w:rsidR="005B2E1B">
        <w:t xml:space="preserve"> collections. I</w:t>
      </w:r>
      <w:r w:rsidR="00FA01F4">
        <w:t xml:space="preserve">f there are </w:t>
      </w:r>
      <w:r w:rsidR="005B2E1B">
        <w:t xml:space="preserve">items which </w:t>
      </w:r>
      <w:r w:rsidR="002345C0">
        <w:t xml:space="preserve">no </w:t>
      </w:r>
      <w:r w:rsidR="00BF5EAB">
        <w:t>public facing organisation</w:t>
      </w:r>
      <w:r w:rsidR="002D5BD9">
        <w:t xml:space="preserve"> would like</w:t>
      </w:r>
      <w:r w:rsidR="00BF5EAB">
        <w:t xml:space="preserve"> </w:t>
      </w:r>
      <w:r w:rsidR="00902A68">
        <w:t>as a last resort may be auctioned</w:t>
      </w:r>
      <w:r w:rsidR="00EA340D">
        <w:t xml:space="preserve">. </w:t>
      </w:r>
      <w:r w:rsidR="00902A68">
        <w:t>Any funds</w:t>
      </w:r>
      <w:r w:rsidR="00453F9C">
        <w:t xml:space="preserve"> </w:t>
      </w:r>
      <w:r w:rsidR="00902A68">
        <w:t xml:space="preserve">gained from auction </w:t>
      </w:r>
      <w:r w:rsidR="00453F9C">
        <w:t xml:space="preserve">will be </w:t>
      </w:r>
      <w:r w:rsidR="0014657A">
        <w:t xml:space="preserve">ring-fenced and </w:t>
      </w:r>
      <w:r w:rsidR="00453F9C">
        <w:t>used to benefit the museum collections</w:t>
      </w:r>
      <w:r w:rsidR="0014657A">
        <w:t xml:space="preserve">, either through the purchase of new acquisitions or </w:t>
      </w:r>
      <w:r w:rsidR="00F32082">
        <w:t>investing in equipment and material</w:t>
      </w:r>
      <w:r w:rsidR="00E734F1">
        <w:t>s</w:t>
      </w:r>
      <w:r w:rsidR="00F32082">
        <w:t xml:space="preserve"> to improve the </w:t>
      </w:r>
      <w:r w:rsidR="00E734F1">
        <w:t>long-term</w:t>
      </w:r>
      <w:r w:rsidR="00F32082">
        <w:t xml:space="preserve"> storage</w:t>
      </w:r>
      <w:r w:rsidR="00902A68">
        <w:t xml:space="preserve"> and care</w:t>
      </w:r>
      <w:r w:rsidR="00F32082">
        <w:t xml:space="preserve"> of the collections. </w:t>
      </w:r>
    </w:p>
    <w:p w14:paraId="73BD9578" w14:textId="77777777" w:rsidR="00902A68" w:rsidRDefault="00902A68" w:rsidP="009438C6">
      <w:pPr>
        <w:pStyle w:val="NoSpacing"/>
      </w:pPr>
    </w:p>
    <w:p w14:paraId="0080FF45" w14:textId="59C022A4" w:rsidR="008D5B01" w:rsidRDefault="008D5B01" w:rsidP="009438C6">
      <w:pPr>
        <w:pStyle w:val="NoSpacing"/>
      </w:pPr>
      <w:r>
        <w:t xml:space="preserve">This has been great example of what can be achieved through a process of review and rationalisation of a collection and really highlights the benefits of engaging in this process. </w:t>
      </w:r>
    </w:p>
    <w:p w14:paraId="33E4BE30" w14:textId="77777777" w:rsidR="000104BC" w:rsidRDefault="000104BC" w:rsidP="009438C6">
      <w:pPr>
        <w:pStyle w:val="NoSpacing"/>
      </w:pPr>
    </w:p>
    <w:p w14:paraId="4CA9D969" w14:textId="77777777" w:rsidR="000104BC" w:rsidRDefault="000104BC" w:rsidP="009438C6">
      <w:pPr>
        <w:pStyle w:val="NoSpacing"/>
      </w:pPr>
    </w:p>
    <w:p w14:paraId="1788638C" w14:textId="08216A4B" w:rsidR="000104BC" w:rsidRPr="000104BC" w:rsidRDefault="000104BC" w:rsidP="000104BC">
      <w:pPr>
        <w:pStyle w:val="NoSpacing"/>
      </w:pPr>
      <w:r w:rsidRPr="000104BC">
        <w:rPr>
          <w:noProof/>
        </w:rPr>
        <w:drawing>
          <wp:inline distT="0" distB="0" distL="0" distR="0" wp14:anchorId="57F61B76" wp14:editId="729206D1">
            <wp:extent cx="4250690" cy="3219624"/>
            <wp:effectExtent l="1270" t="0" r="0" b="0"/>
            <wp:docPr id="1939585942" name="Picture 2" descr="A group of people standing next to a table with pl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85942" name="Picture 2" descr="A group of people standing next to a table with plat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256708" cy="3224182"/>
                    </a:xfrm>
                    <a:prstGeom prst="rect">
                      <a:avLst/>
                    </a:prstGeom>
                    <a:noFill/>
                    <a:ln>
                      <a:noFill/>
                    </a:ln>
                  </pic:spPr>
                </pic:pic>
              </a:graphicData>
            </a:graphic>
          </wp:inline>
        </w:drawing>
      </w:r>
    </w:p>
    <w:p w14:paraId="32F4F82E" w14:textId="77777777" w:rsidR="000104BC" w:rsidRDefault="000104BC" w:rsidP="009438C6">
      <w:pPr>
        <w:pStyle w:val="NoSpacing"/>
      </w:pPr>
    </w:p>
    <w:p w14:paraId="00AD254B" w14:textId="117DE4CB" w:rsidR="00253B4F" w:rsidRDefault="00253B4F" w:rsidP="009438C6">
      <w:pPr>
        <w:pStyle w:val="NoSpacing"/>
      </w:pPr>
      <w:r>
        <w:t>Will Farmer inspecting ceramics with the Collections team</w:t>
      </w:r>
    </w:p>
    <w:p w14:paraId="1B6D0775" w14:textId="77777777" w:rsidR="00D111D8" w:rsidRPr="001E4CA2" w:rsidRDefault="00D111D8">
      <w:pPr>
        <w:rPr>
          <w:lang w:val="en-US"/>
        </w:rPr>
      </w:pPr>
    </w:p>
    <w:sectPr w:rsidR="00D111D8" w:rsidRPr="001E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A2"/>
    <w:rsid w:val="000104BC"/>
    <w:rsid w:val="0001458D"/>
    <w:rsid w:val="00025163"/>
    <w:rsid w:val="000660DC"/>
    <w:rsid w:val="00076B45"/>
    <w:rsid w:val="00087671"/>
    <w:rsid w:val="00092269"/>
    <w:rsid w:val="0014657A"/>
    <w:rsid w:val="00186B39"/>
    <w:rsid w:val="001B50E8"/>
    <w:rsid w:val="001D7644"/>
    <w:rsid w:val="001D7BC2"/>
    <w:rsid w:val="001E4CA2"/>
    <w:rsid w:val="002345C0"/>
    <w:rsid w:val="00235318"/>
    <w:rsid w:val="002429DE"/>
    <w:rsid w:val="00253B4F"/>
    <w:rsid w:val="0026707F"/>
    <w:rsid w:val="002A669C"/>
    <w:rsid w:val="002D5BD9"/>
    <w:rsid w:val="002F640E"/>
    <w:rsid w:val="00303023"/>
    <w:rsid w:val="00323A22"/>
    <w:rsid w:val="003608F5"/>
    <w:rsid w:val="00374967"/>
    <w:rsid w:val="00412CB6"/>
    <w:rsid w:val="00435B0B"/>
    <w:rsid w:val="004423C7"/>
    <w:rsid w:val="00453F9C"/>
    <w:rsid w:val="004663A3"/>
    <w:rsid w:val="0047198B"/>
    <w:rsid w:val="004A674F"/>
    <w:rsid w:val="004D3D60"/>
    <w:rsid w:val="00503DA0"/>
    <w:rsid w:val="005262BE"/>
    <w:rsid w:val="005B2E1B"/>
    <w:rsid w:val="00636C52"/>
    <w:rsid w:val="00654644"/>
    <w:rsid w:val="006B3C02"/>
    <w:rsid w:val="006D2692"/>
    <w:rsid w:val="006D3CB0"/>
    <w:rsid w:val="00732089"/>
    <w:rsid w:val="00796AA9"/>
    <w:rsid w:val="007D3DA1"/>
    <w:rsid w:val="008B19E6"/>
    <w:rsid w:val="008D5B01"/>
    <w:rsid w:val="00902A68"/>
    <w:rsid w:val="009121C1"/>
    <w:rsid w:val="009438C6"/>
    <w:rsid w:val="009C7E94"/>
    <w:rsid w:val="009D30F8"/>
    <w:rsid w:val="009F1753"/>
    <w:rsid w:val="009F451E"/>
    <w:rsid w:val="00A16C7A"/>
    <w:rsid w:val="00A60B5E"/>
    <w:rsid w:val="00A64E9B"/>
    <w:rsid w:val="00A8235F"/>
    <w:rsid w:val="00AA4BA5"/>
    <w:rsid w:val="00AD6E69"/>
    <w:rsid w:val="00B13190"/>
    <w:rsid w:val="00B23A5F"/>
    <w:rsid w:val="00B266A5"/>
    <w:rsid w:val="00B63825"/>
    <w:rsid w:val="00BA0661"/>
    <w:rsid w:val="00BB1998"/>
    <w:rsid w:val="00BF5EAB"/>
    <w:rsid w:val="00C1402D"/>
    <w:rsid w:val="00C3070D"/>
    <w:rsid w:val="00C80EC3"/>
    <w:rsid w:val="00C8272C"/>
    <w:rsid w:val="00D111D8"/>
    <w:rsid w:val="00D4375D"/>
    <w:rsid w:val="00D438EF"/>
    <w:rsid w:val="00D715AD"/>
    <w:rsid w:val="00D97EBF"/>
    <w:rsid w:val="00DB396C"/>
    <w:rsid w:val="00E14788"/>
    <w:rsid w:val="00E24796"/>
    <w:rsid w:val="00E36AE3"/>
    <w:rsid w:val="00E734F1"/>
    <w:rsid w:val="00EA340D"/>
    <w:rsid w:val="00EC0DBF"/>
    <w:rsid w:val="00EF368E"/>
    <w:rsid w:val="00F32082"/>
    <w:rsid w:val="00F43270"/>
    <w:rsid w:val="00F66064"/>
    <w:rsid w:val="00F737FE"/>
    <w:rsid w:val="00FA01F4"/>
    <w:rsid w:val="00FA728F"/>
    <w:rsid w:val="00FD3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2373"/>
  <w15:chartTrackingRefBased/>
  <w15:docId w15:val="{F08C230D-B810-4A5E-B882-70159CC2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CA2"/>
    <w:rPr>
      <w:rFonts w:eastAsiaTheme="majorEastAsia" w:cstheme="majorBidi"/>
      <w:color w:val="272727" w:themeColor="text1" w:themeTint="D8"/>
    </w:rPr>
  </w:style>
  <w:style w:type="paragraph" w:styleId="Title">
    <w:name w:val="Title"/>
    <w:basedOn w:val="Normal"/>
    <w:next w:val="Normal"/>
    <w:link w:val="TitleChar"/>
    <w:uiPriority w:val="10"/>
    <w:qFormat/>
    <w:rsid w:val="001E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CA2"/>
    <w:pPr>
      <w:spacing w:before="160"/>
      <w:jc w:val="center"/>
    </w:pPr>
    <w:rPr>
      <w:i/>
      <w:iCs/>
      <w:color w:val="404040" w:themeColor="text1" w:themeTint="BF"/>
    </w:rPr>
  </w:style>
  <w:style w:type="character" w:customStyle="1" w:styleId="QuoteChar">
    <w:name w:val="Quote Char"/>
    <w:basedOn w:val="DefaultParagraphFont"/>
    <w:link w:val="Quote"/>
    <w:uiPriority w:val="29"/>
    <w:rsid w:val="001E4CA2"/>
    <w:rPr>
      <w:i/>
      <w:iCs/>
      <w:color w:val="404040" w:themeColor="text1" w:themeTint="BF"/>
    </w:rPr>
  </w:style>
  <w:style w:type="paragraph" w:styleId="ListParagraph">
    <w:name w:val="List Paragraph"/>
    <w:basedOn w:val="Normal"/>
    <w:uiPriority w:val="34"/>
    <w:qFormat/>
    <w:rsid w:val="001E4CA2"/>
    <w:pPr>
      <w:ind w:left="720"/>
      <w:contextualSpacing/>
    </w:pPr>
  </w:style>
  <w:style w:type="character" w:styleId="IntenseEmphasis">
    <w:name w:val="Intense Emphasis"/>
    <w:basedOn w:val="DefaultParagraphFont"/>
    <w:uiPriority w:val="21"/>
    <w:qFormat/>
    <w:rsid w:val="001E4CA2"/>
    <w:rPr>
      <w:i/>
      <w:iCs/>
      <w:color w:val="0F4761" w:themeColor="accent1" w:themeShade="BF"/>
    </w:rPr>
  </w:style>
  <w:style w:type="paragraph" w:styleId="IntenseQuote">
    <w:name w:val="Intense Quote"/>
    <w:basedOn w:val="Normal"/>
    <w:next w:val="Normal"/>
    <w:link w:val="IntenseQuoteChar"/>
    <w:uiPriority w:val="30"/>
    <w:qFormat/>
    <w:rsid w:val="001E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CA2"/>
    <w:rPr>
      <w:i/>
      <w:iCs/>
      <w:color w:val="0F4761" w:themeColor="accent1" w:themeShade="BF"/>
    </w:rPr>
  </w:style>
  <w:style w:type="character" w:styleId="IntenseReference">
    <w:name w:val="Intense Reference"/>
    <w:basedOn w:val="DefaultParagraphFont"/>
    <w:uiPriority w:val="32"/>
    <w:qFormat/>
    <w:rsid w:val="001E4CA2"/>
    <w:rPr>
      <w:b/>
      <w:bCs/>
      <w:smallCaps/>
      <w:color w:val="0F4761" w:themeColor="accent1" w:themeShade="BF"/>
      <w:spacing w:val="5"/>
    </w:rPr>
  </w:style>
  <w:style w:type="paragraph" w:styleId="NoSpacing">
    <w:name w:val="No Spacing"/>
    <w:uiPriority w:val="1"/>
    <w:qFormat/>
    <w:rsid w:val="00AA4BA5"/>
    <w:pPr>
      <w:spacing w:after="0" w:line="240" w:lineRule="auto"/>
    </w:pPr>
  </w:style>
  <w:style w:type="paragraph" w:styleId="Revision">
    <w:name w:val="Revision"/>
    <w:hidden/>
    <w:uiPriority w:val="99"/>
    <w:semiHidden/>
    <w:rsid w:val="00BF5EAB"/>
    <w:pPr>
      <w:spacing w:after="0" w:line="240" w:lineRule="auto"/>
    </w:pPr>
  </w:style>
  <w:style w:type="character" w:styleId="CommentReference">
    <w:name w:val="annotation reference"/>
    <w:basedOn w:val="DefaultParagraphFont"/>
    <w:uiPriority w:val="99"/>
    <w:semiHidden/>
    <w:unhideWhenUsed/>
    <w:rsid w:val="00BF5EAB"/>
    <w:rPr>
      <w:sz w:val="16"/>
      <w:szCs w:val="16"/>
    </w:rPr>
  </w:style>
  <w:style w:type="paragraph" w:styleId="CommentText">
    <w:name w:val="annotation text"/>
    <w:basedOn w:val="Normal"/>
    <w:link w:val="CommentTextChar"/>
    <w:uiPriority w:val="99"/>
    <w:unhideWhenUsed/>
    <w:rsid w:val="00BF5EAB"/>
    <w:pPr>
      <w:spacing w:line="240" w:lineRule="auto"/>
    </w:pPr>
    <w:rPr>
      <w:sz w:val="20"/>
      <w:szCs w:val="20"/>
    </w:rPr>
  </w:style>
  <w:style w:type="character" w:customStyle="1" w:styleId="CommentTextChar">
    <w:name w:val="Comment Text Char"/>
    <w:basedOn w:val="DefaultParagraphFont"/>
    <w:link w:val="CommentText"/>
    <w:uiPriority w:val="99"/>
    <w:rsid w:val="00BF5EAB"/>
    <w:rPr>
      <w:sz w:val="20"/>
      <w:szCs w:val="20"/>
    </w:rPr>
  </w:style>
  <w:style w:type="paragraph" w:styleId="CommentSubject">
    <w:name w:val="annotation subject"/>
    <w:basedOn w:val="CommentText"/>
    <w:next w:val="CommentText"/>
    <w:link w:val="CommentSubjectChar"/>
    <w:uiPriority w:val="99"/>
    <w:semiHidden/>
    <w:unhideWhenUsed/>
    <w:rsid w:val="00BF5EAB"/>
    <w:rPr>
      <w:b/>
      <w:bCs/>
    </w:rPr>
  </w:style>
  <w:style w:type="character" w:customStyle="1" w:styleId="CommentSubjectChar">
    <w:name w:val="Comment Subject Char"/>
    <w:basedOn w:val="CommentTextChar"/>
    <w:link w:val="CommentSubject"/>
    <w:uiPriority w:val="99"/>
    <w:semiHidden/>
    <w:rsid w:val="00BF5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581101">
      <w:bodyDiv w:val="1"/>
      <w:marLeft w:val="0"/>
      <w:marRight w:val="0"/>
      <w:marTop w:val="0"/>
      <w:marBottom w:val="0"/>
      <w:divBdr>
        <w:top w:val="none" w:sz="0" w:space="0" w:color="auto"/>
        <w:left w:val="none" w:sz="0" w:space="0" w:color="auto"/>
        <w:bottom w:val="none" w:sz="0" w:space="0" w:color="auto"/>
        <w:right w:val="none" w:sz="0" w:space="0" w:color="auto"/>
      </w:divBdr>
    </w:div>
    <w:div w:id="19581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AA23DF21C5A4EAAC77E506C24F0D3" ma:contentTypeVersion="14" ma:contentTypeDescription="Create a new document." ma:contentTypeScope="" ma:versionID="16bfa9b1872fd4756e162b8d0063525e">
  <xsd:schema xmlns:xsd="http://www.w3.org/2001/XMLSchema" xmlns:xs="http://www.w3.org/2001/XMLSchema" xmlns:p="http://schemas.microsoft.com/office/2006/metadata/properties" xmlns:ns2="16687e87-233d-41ae-9a72-1facdd98d2fc" xmlns:ns3="d42350e0-7543-45f9-ad89-536eeccfa23f" targetNamespace="http://schemas.microsoft.com/office/2006/metadata/properties" ma:root="true" ma:fieldsID="2529d471c5e8ea6efc7e0a0405b1fcdb" ns2:_="" ns3:_="">
    <xsd:import namespace="16687e87-233d-41ae-9a72-1facdd98d2fc"/>
    <xsd:import namespace="d42350e0-7543-45f9-ad89-536eeccfa2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7e87-233d-41ae-9a72-1facdd98d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350e0-7543-45f9-ad89-536eeccfa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66a5ac-33c7-4da9-8366-a11fcba3015a}" ma:internalName="TaxCatchAll" ma:showField="CatchAllData" ma:web="d42350e0-7543-45f9-ad89-536eeccfa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2350e0-7543-45f9-ad89-536eeccfa23f" xsi:nil="true"/>
    <lcf76f155ced4ddcb4097134ff3c332f xmlns="16687e87-233d-41ae-9a72-1facdd98d2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F10367-793D-46DA-B545-363BB5A0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7e87-233d-41ae-9a72-1facdd98d2fc"/>
    <ds:schemaRef ds:uri="d42350e0-7543-45f9-ad89-536eeccf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D8F95-D4CF-4ECF-9DFC-F02EDD3366BF}">
  <ds:schemaRefs>
    <ds:schemaRef ds:uri="http://schemas.microsoft.com/sharepoint/v3/contenttype/forms"/>
  </ds:schemaRefs>
</ds:datastoreItem>
</file>

<file path=customXml/itemProps3.xml><?xml version="1.0" encoding="utf-8"?>
<ds:datastoreItem xmlns:ds="http://schemas.openxmlformats.org/officeDocument/2006/customXml" ds:itemID="{5F37DE2A-22D0-4141-BB1C-F5BDA2A5E38F}">
  <ds:schemaRefs>
    <ds:schemaRef ds:uri="http://schemas.microsoft.com/office/2006/metadata/properties"/>
    <ds:schemaRef ds:uri="http://schemas.microsoft.com/office/infopath/2007/PartnerControls"/>
    <ds:schemaRef ds:uri="d42350e0-7543-45f9-ad89-536eeccfa23f"/>
    <ds:schemaRef ds:uri="16687e87-233d-41ae-9a72-1facdd98d2f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Ella Hinton</cp:lastModifiedBy>
  <cp:revision>4</cp:revision>
  <dcterms:created xsi:type="dcterms:W3CDTF">2025-08-15T09:16:00Z</dcterms:created>
  <dcterms:modified xsi:type="dcterms:W3CDTF">2025-08-15T12:32:00Z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0x010100C78AA23DF21C5A4EAAC77E506C24F0D3</vt:lpwstr>
  </property>
  <property fmtid="{D5CDD505-2E9C-101B-9397-08002B2CF9AE}" pid="3" name="MediaServiceImageTags">
    <vt:lpwstr/>
  </property>
</Properties>
</file>